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CF55D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</w:p>
    <w:p w14:paraId="15BDFABB">
      <w:pPr>
        <w:spacing w:line="56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邀请函</w:t>
      </w:r>
    </w:p>
    <w:p w14:paraId="3B067547">
      <w:pPr>
        <w:spacing w:line="56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ascii="仿宋" w:hAnsi="仿宋" w:eastAsia="仿宋" w:cs="仿宋"/>
          <w:b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-118745</wp:posOffset>
            </wp:positionH>
            <wp:positionV relativeFrom="paragraph">
              <wp:posOffset>831215</wp:posOffset>
            </wp:positionV>
            <wp:extent cx="5274310" cy="5480685"/>
            <wp:effectExtent l="0" t="0" r="2540" b="571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8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A649F2">
      <w:pPr>
        <w:rPr>
          <w:rFonts w:hint="eastAsia" w:ascii="仿宋" w:hAnsi="仿宋" w:eastAsia="仿宋" w:cs="仿宋"/>
          <w:sz w:val="44"/>
          <w:szCs w:val="44"/>
        </w:rPr>
      </w:pPr>
    </w:p>
    <w:p w14:paraId="0FFA0AA3">
      <w:pPr>
        <w:rPr>
          <w:rFonts w:hint="eastAsia" w:ascii="仿宋" w:hAnsi="仿宋" w:eastAsia="仿宋" w:cs="仿宋"/>
          <w:sz w:val="44"/>
          <w:szCs w:val="44"/>
        </w:rPr>
      </w:pPr>
    </w:p>
    <w:p w14:paraId="15047AC0">
      <w:pPr>
        <w:tabs>
          <w:tab w:val="left" w:pos="2948"/>
        </w:tabs>
        <w:rPr>
          <w:rFonts w:hint="eastAsia" w:ascii="仿宋" w:hAnsi="仿宋" w:eastAsia="仿宋" w:cs="仿宋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44"/>
          <w:szCs w:val="44"/>
        </w:rPr>
        <w:tab/>
      </w:r>
    </w:p>
    <w:p w14:paraId="15537635">
      <w:pPr>
        <w:tabs>
          <w:tab w:val="left" w:pos="2948"/>
        </w:tabs>
        <w:rPr>
          <w:rFonts w:hint="eastAsia"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sz w:val="44"/>
          <w:szCs w:val="44"/>
        </w:rPr>
        <w:drawing>
          <wp:inline distT="0" distB="0" distL="0" distR="0">
            <wp:extent cx="5274310" cy="542036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2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9AE2B">
      <w:pPr>
        <w:rPr>
          <w:rFonts w:hint="eastAsia" w:ascii="仿宋" w:hAnsi="仿宋" w:eastAsia="仿宋" w:cs="仿宋"/>
          <w:sz w:val="44"/>
          <w:szCs w:val="44"/>
        </w:rPr>
      </w:pPr>
    </w:p>
    <w:p w14:paraId="4DB2B8E3">
      <w:pPr>
        <w:rPr>
          <w:rFonts w:hint="eastAsia" w:ascii="仿宋" w:hAnsi="仿宋" w:eastAsia="仿宋" w:cs="仿宋"/>
          <w:sz w:val="44"/>
          <w:szCs w:val="44"/>
        </w:rPr>
      </w:pPr>
    </w:p>
    <w:p w14:paraId="518913FA">
      <w:pPr>
        <w:rPr>
          <w:rFonts w:hint="eastAsia" w:ascii="仿宋" w:hAnsi="仿宋" w:eastAsia="仿宋" w:cs="仿宋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0" distR="0">
            <wp:extent cx="5274310" cy="57721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t="375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7238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77DDD">
      <w:pPr>
        <w:widowControl/>
        <w:jc w:val="left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</w:pPr>
    </w:p>
    <w:p w14:paraId="4DE473B5">
      <w:pPr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bidi="ar"/>
        </w:rPr>
        <w:t>邀请函</w:t>
      </w:r>
    </w:p>
    <w:p w14:paraId="5037BA39">
      <w:pPr>
        <w:widowControl/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宋体" w:cs="Times New Roman"/>
          <w:bCs/>
          <w:color w:val="000000"/>
          <w:kern w:val="0"/>
          <w:sz w:val="24"/>
          <w:lang w:bidi="ar"/>
        </w:rPr>
        <w:t>尊敬的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lang w:bidi="ar"/>
        </w:rPr>
        <w:t>刘雨/张晓媛/黄文力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lang w:bidi="ar"/>
        </w:rPr>
        <w:t xml:space="preserve">： </w:t>
      </w:r>
    </w:p>
    <w:p w14:paraId="06D1D384"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 w:cs="宋体"/>
          <w:color w:val="000000"/>
          <w:kern w:val="0"/>
          <w:sz w:val="24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lang w:bidi="ar"/>
        </w:rPr>
        <w:t>我们邀请您于2025年11月15日至2025年11月18日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bidi="ar"/>
        </w:rPr>
        <w:t>参加在日本京都举办的“第三届国际生物过程与可持续发展会议（I</w:t>
      </w:r>
      <w:r>
        <w:rPr>
          <w:rFonts w:ascii="Times New Roman" w:hAnsi="Times New Roman" w:eastAsia="宋体" w:cs="Times New Roman"/>
          <w:color w:val="000000"/>
          <w:kern w:val="0"/>
          <w:sz w:val="24"/>
          <w:lang w:bidi="ar"/>
        </w:rPr>
        <w:t>CBS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bidi="ar"/>
        </w:rPr>
        <w:t>）”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lang w:bidi="ar"/>
        </w:rPr>
        <w:t>。</w:t>
      </w:r>
    </w:p>
    <w:p w14:paraId="6BEF78F7"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 w:cs="宋体"/>
          <w:color w:val="000000"/>
          <w:kern w:val="0"/>
          <w:sz w:val="24"/>
          <w:lang w:bidi="ar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lang w:bidi="ar"/>
        </w:rPr>
        <w:t>会议议题包含但不限于以下内容：</w:t>
      </w:r>
    </w:p>
    <w:p w14:paraId="1220463A">
      <w:pPr>
        <w:pStyle w:val="17"/>
        <w:widowControl/>
        <w:numPr>
          <w:ilvl w:val="0"/>
          <w:numId w:val="1"/>
        </w:numPr>
        <w:spacing w:line="360" w:lineRule="auto"/>
        <w:ind w:left="902" w:firstLineChars="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生物废弃物</w:t>
      </w:r>
      <w:r>
        <w:rPr>
          <w:rFonts w:ascii="Times New Roman" w:hAnsi="Times New Roman" w:eastAsia="宋体" w:cs="Times New Roman"/>
          <w:sz w:val="24"/>
        </w:rPr>
        <w:t>/废水处理</w:t>
      </w:r>
    </w:p>
    <w:p w14:paraId="76A62E54">
      <w:pPr>
        <w:pStyle w:val="17"/>
        <w:widowControl/>
        <w:numPr>
          <w:ilvl w:val="0"/>
          <w:numId w:val="1"/>
        </w:numPr>
        <w:spacing w:line="360" w:lineRule="auto"/>
        <w:ind w:left="902" w:firstLineChars="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生物能源与资源回收</w:t>
      </w:r>
    </w:p>
    <w:p w14:paraId="21956F86">
      <w:pPr>
        <w:pStyle w:val="17"/>
        <w:widowControl/>
        <w:numPr>
          <w:ilvl w:val="0"/>
          <w:numId w:val="1"/>
        </w:numPr>
        <w:spacing w:line="360" w:lineRule="auto"/>
        <w:ind w:left="902" w:firstLineChars="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生物质回收与循环利用</w:t>
      </w:r>
    </w:p>
    <w:p w14:paraId="713AAEFB">
      <w:pPr>
        <w:pStyle w:val="17"/>
        <w:widowControl/>
        <w:numPr>
          <w:ilvl w:val="0"/>
          <w:numId w:val="1"/>
        </w:numPr>
        <w:spacing w:line="360" w:lineRule="auto"/>
        <w:ind w:left="902" w:firstLineChars="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生物质农业与生物经济构建</w:t>
      </w:r>
    </w:p>
    <w:p w14:paraId="11812B6C">
      <w:pPr>
        <w:pStyle w:val="17"/>
        <w:widowControl/>
        <w:numPr>
          <w:ilvl w:val="0"/>
          <w:numId w:val="1"/>
        </w:numPr>
        <w:spacing w:line="360" w:lineRule="auto"/>
        <w:ind w:left="902" w:firstLineChars="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生物系统与生物检测</w:t>
      </w:r>
    </w:p>
    <w:p w14:paraId="1DF8FB58">
      <w:pPr>
        <w:pStyle w:val="17"/>
        <w:widowControl/>
        <w:numPr>
          <w:ilvl w:val="0"/>
          <w:numId w:val="1"/>
        </w:numPr>
        <w:spacing w:line="360" w:lineRule="auto"/>
        <w:ind w:left="902" w:firstLineChars="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水环境中的生物地球化学与絮凝作用</w:t>
      </w:r>
    </w:p>
    <w:p w14:paraId="662932F2">
      <w:pPr>
        <w:pStyle w:val="17"/>
        <w:widowControl/>
        <w:numPr>
          <w:ilvl w:val="0"/>
          <w:numId w:val="1"/>
        </w:numPr>
        <w:spacing w:line="360" w:lineRule="auto"/>
        <w:ind w:left="902" w:firstLineChars="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温室气体排放</w:t>
      </w:r>
      <w:r>
        <w:rPr>
          <w:rFonts w:ascii="Times New Roman" w:hAnsi="Times New Roman" w:eastAsia="宋体" w:cs="Times New Roman"/>
          <w:sz w:val="24"/>
        </w:rPr>
        <w:t>/减缓与碳氮中和</w:t>
      </w:r>
    </w:p>
    <w:p w14:paraId="208A6321">
      <w:pPr>
        <w:pStyle w:val="17"/>
        <w:widowControl/>
        <w:numPr>
          <w:ilvl w:val="0"/>
          <w:numId w:val="1"/>
        </w:numPr>
        <w:spacing w:line="360" w:lineRule="auto"/>
        <w:ind w:left="902" w:firstLineChars="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菌藻共生</w:t>
      </w:r>
      <w:r>
        <w:rPr>
          <w:rFonts w:ascii="Times New Roman" w:hAnsi="Times New Roman" w:eastAsia="宋体" w:cs="Times New Roman"/>
          <w:sz w:val="24"/>
        </w:rPr>
        <w:t>及其研究进展</w:t>
      </w:r>
    </w:p>
    <w:p w14:paraId="67A453BE">
      <w:pPr>
        <w:pStyle w:val="17"/>
        <w:widowControl/>
        <w:numPr>
          <w:ilvl w:val="0"/>
          <w:numId w:val="1"/>
        </w:numPr>
        <w:spacing w:line="360" w:lineRule="auto"/>
        <w:ind w:left="902" w:firstLineChars="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可持续管理与分析</w:t>
      </w:r>
    </w:p>
    <w:p w14:paraId="2CB4F482">
      <w:pPr>
        <w:pStyle w:val="17"/>
        <w:widowControl/>
        <w:numPr>
          <w:ilvl w:val="0"/>
          <w:numId w:val="1"/>
        </w:numPr>
        <w:spacing w:line="360" w:lineRule="auto"/>
        <w:ind w:left="902" w:firstLineChars="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其他相关议题</w:t>
      </w:r>
    </w:p>
    <w:p w14:paraId="1AECF4C6"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lang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bidi="ar"/>
        </w:rPr>
        <w:t>我们高兴地通知您，您提交的摘要已成功被</w:t>
      </w:r>
      <w:r>
        <w:rPr>
          <w:rFonts w:ascii="Times New Roman" w:hAnsi="Times New Roman" w:eastAsia="宋体" w:cs="Times New Roman"/>
          <w:color w:val="000000"/>
          <w:kern w:val="0"/>
          <w:sz w:val="24"/>
          <w:lang w:bidi="ar"/>
        </w:rPr>
        <w:t>ICBS2025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bidi="ar"/>
        </w:rPr>
        <w:t>接收，并邀请您作为演讲人/主题发言人，就上述其中一个议题中分享您的专业知识与见解。</w:t>
      </w:r>
    </w:p>
    <w:p w14:paraId="0F7702F6"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4"/>
          <w:lang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bidi="ar"/>
        </w:rPr>
        <w:t>期待</w:t>
      </w:r>
      <w:r>
        <w:rPr>
          <w:rFonts w:ascii="Times New Roman" w:hAnsi="Times New Roman" w:eastAsia="宋体" w:cs="Times New Roman"/>
          <w:color w:val="000000"/>
          <w:kern w:val="0"/>
          <w:sz w:val="24"/>
          <w:lang w:bidi="ar"/>
        </w:rPr>
        <w:t xml:space="preserve"> 2025 年 11 月与您在日本京都相见！</w:t>
      </w:r>
    </w:p>
    <w:p w14:paraId="1FE14118">
      <w:pPr>
        <w:widowControl/>
        <w:jc w:val="left"/>
        <w:rPr>
          <w:rFonts w:ascii="Times New Roman" w:hAnsi="Times New Roman" w:eastAsia="宋体" w:cs="Times New Roman"/>
          <w:sz w:val="24"/>
        </w:rPr>
      </w:pPr>
    </w:p>
    <w:p w14:paraId="1F8B0AB1">
      <w:pPr>
        <w:widowControl/>
        <w:spacing w:line="360" w:lineRule="auto"/>
        <w:jc w:val="lef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Z</w:t>
      </w:r>
      <w:r>
        <w:rPr>
          <w:rFonts w:hint="eastAsia" w:ascii="Times New Roman" w:hAnsi="Times New Roman" w:eastAsia="宋体" w:cs="Times New Roman"/>
          <w:sz w:val="24"/>
        </w:rPr>
        <w:t>hong</w:t>
      </w:r>
      <w:r>
        <w:rPr>
          <w:rFonts w:ascii="Times New Roman" w:hAnsi="Times New Roman" w:eastAsia="宋体" w:cs="Times New Roman"/>
          <w:sz w:val="24"/>
        </w:rPr>
        <w:t xml:space="preserve">fang Lei </w:t>
      </w:r>
      <w:r>
        <w:rPr>
          <w:rFonts w:hint="eastAsia" w:ascii="Times New Roman" w:hAnsi="Times New Roman" w:eastAsia="宋体" w:cs="Times New Roman"/>
          <w:sz w:val="24"/>
        </w:rPr>
        <w:t>博士，副主席</w:t>
      </w:r>
    </w:p>
    <w:p w14:paraId="678F6228">
      <w:pPr>
        <w:widowControl/>
        <w:spacing w:line="360" w:lineRule="auto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Dong</w:t>
      </w:r>
      <w:r>
        <w:rPr>
          <w:rFonts w:ascii="Times New Roman" w:hAnsi="Times New Roman" w:eastAsia="宋体" w:cs="Times New Roman"/>
          <w:sz w:val="24"/>
        </w:rPr>
        <w:t>-Jong Le</w:t>
      </w:r>
      <w:r>
        <w:rPr>
          <w:rFonts w:hint="eastAsia" w:ascii="Times New Roman" w:hAnsi="Times New Roman" w:eastAsia="宋体" w:cs="Times New Roman"/>
          <w:sz w:val="24"/>
        </w:rPr>
        <w:t>e博士，主席</w:t>
      </w:r>
    </w:p>
    <w:p w14:paraId="4F5A203C">
      <w:pPr>
        <w:widowControl/>
        <w:spacing w:line="360" w:lineRule="auto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国际</w:t>
      </w:r>
      <w:r>
        <w:rPr>
          <w:rFonts w:ascii="Times New Roman" w:hAnsi="Times New Roman" w:eastAsia="宋体" w:cs="Times New Roman"/>
          <w:sz w:val="24"/>
        </w:rPr>
        <w:t>生物过程与可持续</w:t>
      </w:r>
      <w:r>
        <w:rPr>
          <w:rFonts w:hint="eastAsia" w:ascii="Times New Roman" w:hAnsi="Times New Roman" w:eastAsia="宋体" w:cs="Times New Roman"/>
          <w:sz w:val="24"/>
        </w:rPr>
        <w:t>发展</w:t>
      </w:r>
      <w:r>
        <w:rPr>
          <w:rFonts w:ascii="Times New Roman" w:hAnsi="Times New Roman" w:eastAsia="宋体" w:cs="Times New Roman"/>
          <w:sz w:val="24"/>
        </w:rPr>
        <w:t>学会（ISBS）</w:t>
      </w:r>
    </w:p>
    <w:p w14:paraId="0B890FC7">
      <w:pPr>
        <w:widowControl/>
        <w:spacing w:line="360" w:lineRule="auto"/>
        <w:jc w:val="lef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地址：日本茨城县筑波市天王台 1-1-1，邮编：305-8572</w:t>
      </w:r>
      <w:r>
        <w:rPr>
          <w:rFonts w:ascii="Times New Roman" w:hAnsi="Times New Roman" w:eastAsia="宋体" w:cs="Times New Roman"/>
          <w:sz w:val="24"/>
        </w:rPr>
        <w:br w:type="textWrapping"/>
      </w:r>
      <w:r>
        <w:rPr>
          <w:rFonts w:ascii="Times New Roman" w:hAnsi="Times New Roman" w:eastAsia="宋体" w:cs="Times New Roman"/>
          <w:sz w:val="24"/>
        </w:rPr>
        <w:t>电子邮箱：ICBS2025@outlook.com</w:t>
      </w:r>
    </w:p>
    <w:p w14:paraId="646F532B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B049AD"/>
    <w:multiLevelType w:val="multilevel"/>
    <w:tmpl w:val="62B049AD"/>
    <w:lvl w:ilvl="0" w:tentative="0">
      <w:start w:val="1"/>
      <w:numFmt w:val="bullet"/>
      <w:lvlText w:val="·"/>
      <w:lvlJc w:val="left"/>
      <w:pPr>
        <w:ind w:left="900" w:hanging="42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ExMDEzN7KwMDE1NTNS0lEKTi0uzszPAykwqgUAR1HR7SwAAAA="/>
    <w:docVar w:name="commondata" w:val="eyJoZGlkIjoiYTVjMTY5Y2VhZWIyYTVjZjA4ODY5YTg2N2ZlNzUxMWUifQ=="/>
    <w:docVar w:name="KSO_WPS_MARK_KEY" w:val="5b4635d6-5035-4e80-8197-ee5593adc6ab"/>
  </w:docVars>
  <w:rsids>
    <w:rsidRoot w:val="00305C4D"/>
    <w:rsid w:val="000B52F5"/>
    <w:rsid w:val="000C6ECB"/>
    <w:rsid w:val="00104FDB"/>
    <w:rsid w:val="00146C7C"/>
    <w:rsid w:val="00151BD6"/>
    <w:rsid w:val="001B0F8E"/>
    <w:rsid w:val="001B31CC"/>
    <w:rsid w:val="001C0FB7"/>
    <w:rsid w:val="001C2706"/>
    <w:rsid w:val="001F09D8"/>
    <w:rsid w:val="002744C6"/>
    <w:rsid w:val="0027506C"/>
    <w:rsid w:val="002B7763"/>
    <w:rsid w:val="002D631D"/>
    <w:rsid w:val="00305C4D"/>
    <w:rsid w:val="00313A1C"/>
    <w:rsid w:val="00325002"/>
    <w:rsid w:val="003456DF"/>
    <w:rsid w:val="00352FEB"/>
    <w:rsid w:val="00380ADA"/>
    <w:rsid w:val="00381C87"/>
    <w:rsid w:val="0044212D"/>
    <w:rsid w:val="00454352"/>
    <w:rsid w:val="00454A35"/>
    <w:rsid w:val="004647B4"/>
    <w:rsid w:val="004F5F70"/>
    <w:rsid w:val="00513D92"/>
    <w:rsid w:val="005315DD"/>
    <w:rsid w:val="00541B3E"/>
    <w:rsid w:val="0057237E"/>
    <w:rsid w:val="005903B0"/>
    <w:rsid w:val="005B546D"/>
    <w:rsid w:val="005D0B8D"/>
    <w:rsid w:val="00600054"/>
    <w:rsid w:val="006026DF"/>
    <w:rsid w:val="00617189"/>
    <w:rsid w:val="00620E7C"/>
    <w:rsid w:val="006301B6"/>
    <w:rsid w:val="00665D1A"/>
    <w:rsid w:val="006772C3"/>
    <w:rsid w:val="00677950"/>
    <w:rsid w:val="00682F95"/>
    <w:rsid w:val="0069021B"/>
    <w:rsid w:val="006C4F33"/>
    <w:rsid w:val="00720FA0"/>
    <w:rsid w:val="007A1F97"/>
    <w:rsid w:val="007D71D4"/>
    <w:rsid w:val="007F22AE"/>
    <w:rsid w:val="007F31AC"/>
    <w:rsid w:val="00845470"/>
    <w:rsid w:val="00881046"/>
    <w:rsid w:val="00883726"/>
    <w:rsid w:val="00884C69"/>
    <w:rsid w:val="00895477"/>
    <w:rsid w:val="008A6DAD"/>
    <w:rsid w:val="008A6EEC"/>
    <w:rsid w:val="008B79BA"/>
    <w:rsid w:val="00926E96"/>
    <w:rsid w:val="00947756"/>
    <w:rsid w:val="0096626D"/>
    <w:rsid w:val="00977C07"/>
    <w:rsid w:val="00982534"/>
    <w:rsid w:val="009E23DC"/>
    <w:rsid w:val="00A40F3D"/>
    <w:rsid w:val="00AA0D3F"/>
    <w:rsid w:val="00AA6500"/>
    <w:rsid w:val="00AC6E82"/>
    <w:rsid w:val="00AE05CF"/>
    <w:rsid w:val="00B11916"/>
    <w:rsid w:val="00B12B37"/>
    <w:rsid w:val="00B62989"/>
    <w:rsid w:val="00B922E9"/>
    <w:rsid w:val="00BA70D4"/>
    <w:rsid w:val="00BE3509"/>
    <w:rsid w:val="00C1327F"/>
    <w:rsid w:val="00CB77EA"/>
    <w:rsid w:val="00CC27B2"/>
    <w:rsid w:val="00CD3E49"/>
    <w:rsid w:val="00CD66A1"/>
    <w:rsid w:val="00D1751A"/>
    <w:rsid w:val="00D424D0"/>
    <w:rsid w:val="00D545C1"/>
    <w:rsid w:val="00D714CB"/>
    <w:rsid w:val="00D852AD"/>
    <w:rsid w:val="00DA7D9E"/>
    <w:rsid w:val="00DB45E7"/>
    <w:rsid w:val="00E21E11"/>
    <w:rsid w:val="00E91677"/>
    <w:rsid w:val="00E92257"/>
    <w:rsid w:val="00EA3EB9"/>
    <w:rsid w:val="00EB5B93"/>
    <w:rsid w:val="00EC2F41"/>
    <w:rsid w:val="00EF693D"/>
    <w:rsid w:val="00F02755"/>
    <w:rsid w:val="00F07369"/>
    <w:rsid w:val="00F271CD"/>
    <w:rsid w:val="00F41972"/>
    <w:rsid w:val="00F87BA9"/>
    <w:rsid w:val="00F97A45"/>
    <w:rsid w:val="00FE6C6D"/>
    <w:rsid w:val="03D1158F"/>
    <w:rsid w:val="115F281F"/>
    <w:rsid w:val="117E1DB7"/>
    <w:rsid w:val="144C1FC2"/>
    <w:rsid w:val="47221410"/>
    <w:rsid w:val="4D2A4ECB"/>
    <w:rsid w:val="72ED6C63"/>
    <w:rsid w:val="739E060B"/>
    <w:rsid w:val="7B8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rPr>
      <w:sz w:val="20"/>
      <w:szCs w:val="20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semiHidden/>
    <w:unhideWhenUsed/>
    <w:qFormat/>
    <w:uiPriority w:val="99"/>
    <w:rPr>
      <w:sz w:val="16"/>
      <w:szCs w:val="16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  <w14:ligatures w14:val="none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  <w14:ligatures w14:val="none"/>
    </w:rPr>
  </w:style>
  <w:style w:type="character" w:customStyle="1" w:styleId="12">
    <w:name w:val="批注文字 字符"/>
    <w:basedOn w:val="7"/>
    <w:link w:val="2"/>
    <w:qFormat/>
    <w:uiPriority w:val="99"/>
    <w:rPr>
      <w:kern w:val="2"/>
    </w:rPr>
  </w:style>
  <w:style w:type="character" w:customStyle="1" w:styleId="13">
    <w:name w:val="批注主题 字符"/>
    <w:basedOn w:val="12"/>
    <w:link w:val="5"/>
    <w:semiHidden/>
    <w:qFormat/>
    <w:uiPriority w:val="99"/>
    <w:rPr>
      <w:b/>
      <w:bCs/>
      <w:kern w:val="2"/>
    </w:rPr>
  </w:style>
  <w:style w:type="character" w:customStyle="1" w:styleId="14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未处理的提及2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未处理的提及3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7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1181</Words>
  <Characters>1431</Characters>
  <Lines>10</Lines>
  <Paragraphs>3</Paragraphs>
  <TotalTime>111</TotalTime>
  <ScaleCrop>false</ScaleCrop>
  <LinksUpToDate>false</LinksUpToDate>
  <CharactersWithSpaces>1455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2025-05-21T08:20:00Z</dcterms:created>
  <dc:creator>Sui Liang Huang</dc:creator>
  <cp:lastModifiedBy>liuhong</cp:lastModifiedBy>
  <dcterms:modified xsi:type="dcterms:W3CDTF">2025-09-08T08:29:26Z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7B657C26F4474AA88FEFD89D23361C87_13</vt:lpwstr>
  </property>
  <property fmtid="{D5CDD505-2E9C-101B-9397-08002B2CF9AE}" pid="4" name="KSOTemplateDocerSaveRecord">
    <vt:lpwstr>eyJoZGlkIjoiNmJlM2ZkMDRiZGNkOGIwZWU0NmYzZGYzY2MzMjQ0ZjciLCJ1c2VySWQiOiI5NjYwMzYxMDIifQ==</vt:lpwstr>
  </property>
</Properties>
</file>