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87B01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D139846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出访详情</w:t>
      </w:r>
    </w:p>
    <w:p w14:paraId="23C59723"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6E43EE28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一、团组人员的姓名、单位及职务</w:t>
      </w:r>
    </w:p>
    <w:p w14:paraId="3F14699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陈威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环境科学与工程学院，教授</w:t>
      </w:r>
    </w:p>
    <w:p w14:paraId="0C611E85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二、出访国家(地区)及任务类型</w:t>
      </w:r>
    </w:p>
    <w:p w14:paraId="31BF601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1.出访国家（地区）：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美国</w:t>
      </w:r>
    </w:p>
    <w:p w14:paraId="1B7A869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2.任务类型：学术会议</w:t>
      </w:r>
      <w:r>
        <w:rPr>
          <w:rFonts w:hint="eastAsia" w:ascii="仿宋" w:hAnsi="仿宋" w:eastAsia="仿宋"/>
          <w:sz w:val="32"/>
          <w:szCs w:val="32"/>
        </w:rPr>
        <w:t>，访问交流</w:t>
      </w:r>
    </w:p>
    <w:p w14:paraId="468AD4BB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三、邀请单位情况介绍</w:t>
      </w:r>
    </w:p>
    <w:p w14:paraId="011B9C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日本电子株式会社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简称是JEOL，是世界顶级的科学仪器生产制造商。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日本电子致力于世界顶尖技术的创新、研究和开发，并凭借其产品为科学和人类社会的进步做出贡献。目前面向中国及全球，生产销售各型扫描电子显微镜、透射电子显微镜、电子探针、扫描探针显微镜、X射线荧光光谱仪、核磁共振设备、质谱仪、电子自旋振动设备、半导体制造检查装置等。产品运用覆盖了材料科学、生命科学等学术技术领域。</w:t>
      </w:r>
    </w:p>
    <w:p w14:paraId="154E443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高登研究会议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（Gordon Research Conferences），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GRC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是一个非营利组织，致力于建立推动科学前沿发展的社区。我们的会议将全球科学家网络聚集在一起，讨论各自领域的最新出版前研究。GRC 的独特形式侧重于讨论，并为与会者提供了空闲时间进行非正式交流的机会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自1931年成立以来，GRC 在创建持久的科学社区方面建立了享有盛誉的声誉，这些社区推动了生物学、化学、物理学、工程和相关技术的研究前沿。</w:t>
      </w:r>
    </w:p>
    <w:p w14:paraId="16AD9F99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四、日程安排</w:t>
      </w:r>
    </w:p>
    <w:p w14:paraId="5F4ABD3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ascii="仿宋" w:hAnsi="仿宋" w:eastAsia="仿宋"/>
          <w:sz w:val="32"/>
          <w:szCs w:val="32"/>
        </w:rPr>
        <w:t>日：</w:t>
      </w:r>
      <w:r>
        <w:rPr>
          <w:rFonts w:hint="eastAsia" w:ascii="仿宋" w:hAnsi="仿宋" w:eastAsia="仿宋"/>
          <w:sz w:val="32"/>
          <w:szCs w:val="32"/>
        </w:rPr>
        <w:t>北京</w:t>
      </w:r>
      <w:r>
        <w:rPr>
          <w:rFonts w:ascii="仿宋" w:hAnsi="仿宋" w:eastAsia="仿宋"/>
          <w:sz w:val="32"/>
          <w:szCs w:val="32"/>
        </w:rPr>
        <w:t>出境，中转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中国香港</w:t>
      </w:r>
      <w:r>
        <w:rPr>
          <w:rFonts w:ascii="仿宋" w:hAnsi="仿宋" w:eastAsia="仿宋"/>
          <w:sz w:val="32"/>
          <w:szCs w:val="32"/>
        </w:rPr>
        <w:t>，抵达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波士顿</w:t>
      </w:r>
      <w:r>
        <w:rPr>
          <w:rFonts w:ascii="仿宋" w:hAnsi="仿宋" w:eastAsia="仿宋"/>
          <w:sz w:val="32"/>
          <w:szCs w:val="32"/>
        </w:rPr>
        <w:t>；</w:t>
      </w:r>
    </w:p>
    <w:p w14:paraId="0BDF408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ascii="仿宋" w:hAnsi="仿宋" w:eastAsia="仿宋"/>
          <w:sz w:val="32"/>
          <w:szCs w:val="32"/>
        </w:rPr>
        <w:t>日：抵达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波士顿</w:t>
      </w:r>
      <w:r>
        <w:rPr>
          <w:rFonts w:ascii="仿宋" w:hAnsi="仿宋" w:eastAsia="仿宋"/>
          <w:sz w:val="32"/>
          <w:szCs w:val="32"/>
        </w:rPr>
        <w:t>；</w:t>
      </w:r>
    </w:p>
    <w:p w14:paraId="7D3E525C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-5月31日：参加日本电子株式会社美国分公司的科学博览会；</w:t>
      </w:r>
    </w:p>
    <w:p w14:paraId="514A6AF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日-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参加</w:t>
      </w:r>
      <w:r>
        <w:rPr>
          <w:rFonts w:ascii="仿宋" w:hAnsi="仿宋" w:eastAsia="仿宋"/>
          <w:sz w:val="32"/>
          <w:szCs w:val="32"/>
          <w:lang w:val="en-US" w:eastAsia="zh-CN"/>
        </w:rPr>
        <w:t>2025年环境纳米技术会议</w:t>
      </w:r>
      <w:r>
        <w:rPr>
          <w:rFonts w:ascii="仿宋" w:hAnsi="仿宋" w:eastAsia="仿宋"/>
          <w:sz w:val="32"/>
          <w:szCs w:val="32"/>
        </w:rPr>
        <w:t>；</w:t>
      </w:r>
    </w:p>
    <w:p w14:paraId="00F35F37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日，访问结束，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波士顿</w:t>
      </w:r>
      <w:r>
        <w:rPr>
          <w:rFonts w:ascii="仿宋" w:hAnsi="仿宋" w:eastAsia="仿宋"/>
          <w:sz w:val="32"/>
          <w:szCs w:val="32"/>
        </w:rPr>
        <w:t>出发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回国</w:t>
      </w:r>
      <w:r>
        <w:rPr>
          <w:rFonts w:ascii="仿宋" w:hAnsi="仿宋" w:eastAsia="仿宋"/>
          <w:sz w:val="32"/>
          <w:szCs w:val="32"/>
        </w:rPr>
        <w:t>；</w:t>
      </w:r>
    </w:p>
    <w:p w14:paraId="2A35C72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日，北京</w:t>
      </w:r>
      <w:r>
        <w:rPr>
          <w:rFonts w:ascii="仿宋" w:hAnsi="仿宋" w:eastAsia="仿宋"/>
          <w:sz w:val="32"/>
          <w:szCs w:val="32"/>
        </w:rPr>
        <w:t>入境。</w:t>
      </w:r>
    </w:p>
    <w:p w14:paraId="6C2537F1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五、往返航线</w:t>
      </w:r>
    </w:p>
    <w:p w14:paraId="42BDF368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去程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北京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中国香港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国泰航空CX335,12:05-16:00</w:t>
      </w:r>
    </w:p>
    <w:p w14:paraId="1C955ACB">
      <w:pPr>
        <w:spacing w:line="560" w:lineRule="exact"/>
        <w:ind w:firstLine="1600" w:firstLineChars="500"/>
        <w:jc w:val="both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中国香港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-波士顿,国泰航空CX812,19:10-23:00</w:t>
      </w:r>
    </w:p>
    <w:p w14:paraId="55595AA3"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返程：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波士顿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中国香港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,国泰航空CX811,01:40-05:00（+1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</w:p>
    <w:p w14:paraId="328CD100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中国香港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-北京,国泰航空CX334,07:25-10:50</w:t>
      </w:r>
    </w:p>
    <w:p w14:paraId="5F3AC770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六、经费来源</w:t>
      </w:r>
    </w:p>
    <w:p w14:paraId="6D01F6B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科研经费 </w:t>
      </w:r>
    </w:p>
    <w:p w14:paraId="7F63B5CE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七、预算</w:t>
      </w:r>
    </w:p>
    <w:p w14:paraId="2F42977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按照《南开大学因公临时出国经费管理办法》相关规定执行。</w:t>
      </w:r>
    </w:p>
    <w:p w14:paraId="28BAC02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F694F1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60ADE9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DD61C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21525"/>
    <w:rsid w:val="04AB0032"/>
    <w:rsid w:val="0A836607"/>
    <w:rsid w:val="10021899"/>
    <w:rsid w:val="16121525"/>
    <w:rsid w:val="1A0057E0"/>
    <w:rsid w:val="2C27264B"/>
    <w:rsid w:val="3B7B3AA4"/>
    <w:rsid w:val="4E775E5C"/>
    <w:rsid w:val="5B6B02E9"/>
    <w:rsid w:val="5DE31F26"/>
    <w:rsid w:val="69ED0DF6"/>
    <w:rsid w:val="6A0E67E6"/>
    <w:rsid w:val="7268237B"/>
    <w:rsid w:val="7F9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780</Characters>
  <Lines>0</Lines>
  <Paragraphs>0</Paragraphs>
  <TotalTime>7</TotalTime>
  <ScaleCrop>false</ScaleCrop>
  <LinksUpToDate>false</LinksUpToDate>
  <CharactersWithSpaces>791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2025-01-15T03:33:00Z</dcterms:created>
  <dc:creator>每朵云都下落不明</dc:creator>
  <cp:lastModifiedBy>每朵云都下落不明</cp:lastModifiedBy>
  <dcterms:modified xsi:type="dcterms:W3CDTF">2025-05-06T08:01:08Z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C1A93638F2804843AF09429D31230F91_13</vt:lpwstr>
  </property>
  <property fmtid="{D5CDD505-2E9C-101B-9397-08002B2CF9AE}" pid="4" name="KSOTemplateDocerSaveRecord">
    <vt:lpwstr>eyJoZGlkIjoiMzdjODY1OWEzMTJlODFjMmJjMDM2M2I5M2EzOTU4OWYiLCJ1c2VySWQiOiIyNTgxMDE5NDEifQ==</vt:lpwstr>
  </property>
</Properties>
</file>